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8FA4" w14:textId="6D941251" w:rsidR="00E11E08" w:rsidRDefault="00E11E08" w:rsidP="00D44C35">
      <w:pPr>
        <w:jc w:val="both"/>
      </w:pPr>
      <w:r>
        <w:rPr>
          <w:rFonts w:ascii="Times New Roman"/>
          <w:noProof/>
          <w:sz w:val="20"/>
          <w:lang w:eastAsia="fr-FR"/>
        </w:rPr>
        <w:drawing>
          <wp:inline distT="0" distB="0" distL="0" distR="0" wp14:anchorId="648FA95B" wp14:editId="0A3B2763">
            <wp:extent cx="5760720" cy="1197804"/>
            <wp:effectExtent l="0" t="0" r="0" b="0"/>
            <wp:docPr id="3" name="image2.jpeg" descr="Une image contenant texte, Police, écriture manuscrite, calli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Une image contenant texte, Police, écriture manuscrite, calligraphie&#10;&#10;Description générée automatiquement"/>
                    <pic:cNvPicPr/>
                  </pic:nvPicPr>
                  <pic:blipFill>
                    <a:blip r:embed="rId5" cstate="print"/>
                    <a:stretch>
                      <a:fillRect/>
                    </a:stretch>
                  </pic:blipFill>
                  <pic:spPr>
                    <a:xfrm>
                      <a:off x="0" y="0"/>
                      <a:ext cx="5760720" cy="1197804"/>
                    </a:xfrm>
                    <a:prstGeom prst="rect">
                      <a:avLst/>
                    </a:prstGeom>
                  </pic:spPr>
                </pic:pic>
              </a:graphicData>
            </a:graphic>
          </wp:inline>
        </w:drawing>
      </w:r>
    </w:p>
    <w:p w14:paraId="06841BF8" w14:textId="77777777" w:rsidR="00E11E08" w:rsidRDefault="00E11E08" w:rsidP="00D44C35">
      <w:pPr>
        <w:jc w:val="both"/>
      </w:pPr>
    </w:p>
    <w:p w14:paraId="18AB2272" w14:textId="77777777" w:rsidR="00E11E08" w:rsidRDefault="00E11E08" w:rsidP="00D44C35">
      <w:pPr>
        <w:jc w:val="both"/>
      </w:pPr>
      <w:r>
        <w:t>Le 18 mars 2024</w:t>
      </w:r>
    </w:p>
    <w:p w14:paraId="29443AC1" w14:textId="77777777" w:rsidR="00E11E08" w:rsidRDefault="00E11E08" w:rsidP="00D44C35">
      <w:pPr>
        <w:jc w:val="both"/>
      </w:pPr>
    </w:p>
    <w:p w14:paraId="5E20885A" w14:textId="77777777" w:rsidR="00E11E08" w:rsidRPr="00E11E08" w:rsidRDefault="00E11E08" w:rsidP="00E11E08">
      <w:pPr>
        <w:ind w:left="1416"/>
        <w:jc w:val="both"/>
        <w:rPr>
          <w:b/>
          <w:bCs/>
        </w:rPr>
      </w:pPr>
      <w:r w:rsidRPr="00E11E08">
        <w:rPr>
          <w:b/>
          <w:bCs/>
        </w:rPr>
        <w:t xml:space="preserve">A l’attention de </w:t>
      </w:r>
    </w:p>
    <w:p w14:paraId="2E0616FC" w14:textId="00C34451" w:rsidR="000210B1" w:rsidRPr="00E11E08" w:rsidRDefault="00913928" w:rsidP="00E11E08">
      <w:pPr>
        <w:ind w:left="1416"/>
        <w:jc w:val="both"/>
        <w:rPr>
          <w:b/>
          <w:bCs/>
        </w:rPr>
      </w:pPr>
      <w:r w:rsidRPr="00E11E08">
        <w:rPr>
          <w:b/>
          <w:bCs/>
        </w:rPr>
        <w:t>Monsieur</w:t>
      </w:r>
      <w:r w:rsidR="00D44C35" w:rsidRPr="00E11E08">
        <w:rPr>
          <w:b/>
          <w:bCs/>
        </w:rPr>
        <w:t xml:space="preserve"> le Premier Ministre</w:t>
      </w:r>
    </w:p>
    <w:p w14:paraId="015C1D14" w14:textId="792BBF4D" w:rsidR="00D44C35" w:rsidRPr="00E11E08" w:rsidRDefault="00D44C35" w:rsidP="00E11E08">
      <w:pPr>
        <w:ind w:left="1416"/>
        <w:jc w:val="both"/>
        <w:rPr>
          <w:b/>
          <w:bCs/>
        </w:rPr>
      </w:pPr>
      <w:r w:rsidRPr="00E11E08">
        <w:rPr>
          <w:b/>
          <w:bCs/>
        </w:rPr>
        <w:t xml:space="preserve">Monsieur le </w:t>
      </w:r>
      <w:proofErr w:type="gramStart"/>
      <w:r w:rsidRPr="00E11E08">
        <w:rPr>
          <w:b/>
          <w:bCs/>
        </w:rPr>
        <w:t>Ministre de l’Agriculture</w:t>
      </w:r>
      <w:proofErr w:type="gramEnd"/>
      <w:r w:rsidRPr="00E11E08">
        <w:rPr>
          <w:b/>
          <w:bCs/>
        </w:rPr>
        <w:t xml:space="preserve"> et la Souveraineté Alimentaire </w:t>
      </w:r>
    </w:p>
    <w:p w14:paraId="352FE590" w14:textId="13E00740" w:rsidR="00D44C35" w:rsidRPr="00E11E08" w:rsidRDefault="00D44C35" w:rsidP="00E11E08">
      <w:pPr>
        <w:ind w:left="1416"/>
        <w:jc w:val="both"/>
        <w:rPr>
          <w:b/>
          <w:bCs/>
        </w:rPr>
      </w:pPr>
      <w:r w:rsidRPr="00E11E08">
        <w:rPr>
          <w:b/>
          <w:bCs/>
        </w:rPr>
        <w:t>Madame la Ministre déléguée</w:t>
      </w:r>
      <w:r w:rsidRPr="00E11E08">
        <w:rPr>
          <w:b/>
          <w:bCs/>
        </w:rPr>
        <w:t xml:space="preserve"> de l’Agriculture et la Souveraineté Alimentaire</w:t>
      </w:r>
    </w:p>
    <w:p w14:paraId="43ED226D" w14:textId="77777777" w:rsidR="00E11E08" w:rsidRDefault="00E11E08" w:rsidP="00D44C35">
      <w:pPr>
        <w:jc w:val="both"/>
      </w:pPr>
    </w:p>
    <w:p w14:paraId="0FE15504" w14:textId="77777777" w:rsidR="00E11E08" w:rsidRDefault="00E11E08" w:rsidP="00D44C35">
      <w:pPr>
        <w:jc w:val="both"/>
      </w:pPr>
    </w:p>
    <w:p w14:paraId="62969D95" w14:textId="6E4423EB" w:rsidR="00C30689" w:rsidRPr="00EA3C1A" w:rsidRDefault="000210B1" w:rsidP="00D44C35">
      <w:pPr>
        <w:jc w:val="both"/>
      </w:pPr>
      <w:r w:rsidRPr="00EA3C1A">
        <w:t xml:space="preserve">La </w:t>
      </w:r>
      <w:r w:rsidR="00913928" w:rsidRPr="00EA3C1A">
        <w:t>C</w:t>
      </w:r>
      <w:r w:rsidRPr="00EA3C1A">
        <w:t>onfédération paysanne</w:t>
      </w:r>
      <w:r w:rsidR="00857835" w:rsidRPr="00EA3C1A">
        <w:t xml:space="preserve"> revient vers vous </w:t>
      </w:r>
      <w:r w:rsidRPr="00EA3C1A">
        <w:t>concernant les mesures destinées à</w:t>
      </w:r>
      <w:proofErr w:type="gramStart"/>
      <w:r w:rsidRPr="00EA3C1A">
        <w:t xml:space="preserve"> </w:t>
      </w:r>
      <w:r w:rsidR="00652F72" w:rsidRPr="00EA3C1A">
        <w:t>«sortir</w:t>
      </w:r>
      <w:proofErr w:type="gramEnd"/>
      <w:r w:rsidRPr="00EA3C1A">
        <w:t xml:space="preserve"> de la crise agricole».</w:t>
      </w:r>
      <w:r w:rsidR="00C30689" w:rsidRPr="00EA3C1A">
        <w:t xml:space="preserve"> Nous tenons à rappeler que si la </w:t>
      </w:r>
      <w:r w:rsidR="00652F72" w:rsidRPr="00EA3C1A">
        <w:t>colère s’exprime</w:t>
      </w:r>
      <w:r w:rsidR="00C30689" w:rsidRPr="00EA3C1A">
        <w:t xml:space="preserve"> moins dans les rues, </w:t>
      </w:r>
      <w:r w:rsidR="00652F72" w:rsidRPr="00EA3C1A">
        <w:t>les difficultés subies</w:t>
      </w:r>
      <w:r w:rsidR="00C30689" w:rsidRPr="00EA3C1A">
        <w:t xml:space="preserve"> par les agriculteur</w:t>
      </w:r>
      <w:r w:rsidR="00652F72" w:rsidRPr="00EA3C1A">
        <w:t>s</w:t>
      </w:r>
      <w:r w:rsidR="00C30689" w:rsidRPr="00EA3C1A">
        <w:t xml:space="preserve"> sont toujours aussi épidermique</w:t>
      </w:r>
      <w:r w:rsidR="00652F72" w:rsidRPr="00EA3C1A">
        <w:t>s</w:t>
      </w:r>
      <w:r w:rsidR="00C30689" w:rsidRPr="00EA3C1A">
        <w:t xml:space="preserve"> et prégnante</w:t>
      </w:r>
      <w:r w:rsidR="00652F72" w:rsidRPr="00EA3C1A">
        <w:t>s</w:t>
      </w:r>
      <w:r w:rsidR="00C30689" w:rsidRPr="00EA3C1A">
        <w:t xml:space="preserve"> dans les </w:t>
      </w:r>
      <w:r w:rsidR="00652F72" w:rsidRPr="00EA3C1A">
        <w:t>territoires</w:t>
      </w:r>
      <w:r w:rsidR="00C30689" w:rsidRPr="00EA3C1A">
        <w:t xml:space="preserve">. </w:t>
      </w:r>
      <w:r w:rsidR="00913928" w:rsidRPr="00EA3C1A">
        <w:t>Ce courrier complète les précédents documents remis à plusieurs reprises ces dernières semaines.</w:t>
      </w:r>
    </w:p>
    <w:p w14:paraId="64EEE974" w14:textId="77777777" w:rsidR="00913928" w:rsidRPr="00EA3C1A" w:rsidRDefault="00AC132F" w:rsidP="00D44C35">
      <w:pPr>
        <w:jc w:val="both"/>
      </w:pPr>
      <w:r w:rsidRPr="00EA3C1A">
        <w:t xml:space="preserve">La </w:t>
      </w:r>
      <w:r w:rsidR="00913928" w:rsidRPr="00EA3C1A">
        <w:t>C</w:t>
      </w:r>
      <w:r w:rsidRPr="00EA3C1A">
        <w:t xml:space="preserve">onfédération paysanne </w:t>
      </w:r>
      <w:r w:rsidR="00857835" w:rsidRPr="00EA3C1A">
        <w:t xml:space="preserve">reste dans l’attente du </w:t>
      </w:r>
      <w:r w:rsidR="000210B1" w:rsidRPr="00EA3C1A">
        <w:rPr>
          <w:b/>
          <w:bCs/>
        </w:rPr>
        <w:t>calendrier clair et efficient sur les</w:t>
      </w:r>
      <w:r w:rsidR="00C30689" w:rsidRPr="00EA3C1A">
        <w:rPr>
          <w:b/>
          <w:bCs/>
        </w:rPr>
        <w:t xml:space="preserve"> 62 </w:t>
      </w:r>
      <w:r w:rsidR="00857835" w:rsidRPr="00EA3C1A">
        <w:rPr>
          <w:b/>
          <w:bCs/>
        </w:rPr>
        <w:t xml:space="preserve">+ 4 </w:t>
      </w:r>
      <w:r w:rsidR="000210B1" w:rsidRPr="00EA3C1A">
        <w:rPr>
          <w:b/>
          <w:bCs/>
        </w:rPr>
        <w:t>mesures</w:t>
      </w:r>
      <w:r w:rsidR="00857835" w:rsidRPr="00EA3C1A">
        <w:rPr>
          <w:b/>
          <w:bCs/>
        </w:rPr>
        <w:t xml:space="preserve"> </w:t>
      </w:r>
      <w:r w:rsidRPr="00EA3C1A">
        <w:rPr>
          <w:b/>
          <w:bCs/>
        </w:rPr>
        <w:t>proposé</w:t>
      </w:r>
      <w:r w:rsidR="00857835" w:rsidRPr="00EA3C1A">
        <w:rPr>
          <w:b/>
          <w:bCs/>
        </w:rPr>
        <w:t>es</w:t>
      </w:r>
      <w:r w:rsidRPr="00EA3C1A">
        <w:rPr>
          <w:b/>
          <w:bCs/>
        </w:rPr>
        <w:t xml:space="preserve"> </w:t>
      </w:r>
      <w:r w:rsidR="00652F72" w:rsidRPr="00EA3C1A">
        <w:rPr>
          <w:b/>
          <w:bCs/>
        </w:rPr>
        <w:t>par le</w:t>
      </w:r>
      <w:r w:rsidR="00994014" w:rsidRPr="00EA3C1A">
        <w:rPr>
          <w:b/>
          <w:bCs/>
        </w:rPr>
        <w:t xml:space="preserve"> gouvernement</w:t>
      </w:r>
      <w:r w:rsidR="00857835" w:rsidRPr="00EA3C1A">
        <w:rPr>
          <w:b/>
          <w:bCs/>
        </w:rPr>
        <w:t xml:space="preserve">. </w:t>
      </w:r>
      <w:r w:rsidR="00857835" w:rsidRPr="00EA3C1A">
        <w:t xml:space="preserve">De la même façon, nous attendons et sommes disposés à travailler avec </w:t>
      </w:r>
      <w:r w:rsidR="00857835" w:rsidRPr="00EA3C1A">
        <w:rPr>
          <w:b/>
          <w:bCs/>
        </w:rPr>
        <w:t>tous</w:t>
      </w:r>
      <w:r w:rsidR="00857835" w:rsidRPr="00EA3C1A">
        <w:t xml:space="preserve"> </w:t>
      </w:r>
      <w:r w:rsidR="00857835" w:rsidRPr="00EA3C1A">
        <w:rPr>
          <w:b/>
          <w:bCs/>
        </w:rPr>
        <w:t xml:space="preserve">les syndicats agricoles représentatifs pour avancer. </w:t>
      </w:r>
      <w:r w:rsidR="00857835" w:rsidRPr="00EA3C1A">
        <w:t xml:space="preserve">Et ceci est important pour les mesures « sortie de crise », le PJLOA et la loi EGALIM voire d’autres </w:t>
      </w:r>
      <w:r w:rsidR="00A95A7C" w:rsidRPr="00EA3C1A">
        <w:t xml:space="preserve">chantiers s’il y a lieu. </w:t>
      </w:r>
    </w:p>
    <w:p w14:paraId="3C81D851" w14:textId="45F6946E" w:rsidR="00913928" w:rsidRPr="00EA3C1A" w:rsidRDefault="00913928" w:rsidP="00D44C35">
      <w:pPr>
        <w:jc w:val="both"/>
        <w:rPr>
          <w:rFonts w:eastAsia="Times New Roman"/>
          <w:kern w:val="0"/>
          <w:lang w:eastAsia="fr-FR"/>
          <w14:ligatures w14:val="none"/>
        </w:rPr>
      </w:pPr>
      <w:r w:rsidRPr="00EA3C1A">
        <w:rPr>
          <w:rFonts w:eastAsia="Times New Roman"/>
          <w:kern w:val="0"/>
          <w:lang w:eastAsia="fr-FR"/>
          <w14:ligatures w14:val="none"/>
        </w:rPr>
        <w:t xml:space="preserve">Nous souhaitons également attirer votre attention sur les </w:t>
      </w:r>
      <w:r w:rsidRPr="00D44C35">
        <w:rPr>
          <w:rFonts w:eastAsia="Times New Roman"/>
          <w:b/>
          <w:bCs/>
          <w:kern w:val="0"/>
          <w:lang w:eastAsia="fr-FR"/>
          <w14:ligatures w14:val="none"/>
        </w:rPr>
        <w:t>mesures de simplification</w:t>
      </w:r>
      <w:r w:rsidRPr="00EA3C1A">
        <w:rPr>
          <w:rFonts w:eastAsia="Times New Roman"/>
          <w:kern w:val="0"/>
          <w:lang w:eastAsia="fr-FR"/>
          <w14:ligatures w14:val="none"/>
        </w:rPr>
        <w:t xml:space="preserve">. Nous comprenons et revendiquons également la nécessité d’alléger les lourdeurs administratives, qui pèse sur le fonctionnement, limite et pénalise bien souvent les petites structures. Pour autant, la volonté de simplification qui répond à des ambitions de compétitivité ne peut pas justifier la détérioration des mesures agro environnementale qui protègent en premier lieu les </w:t>
      </w:r>
      <w:proofErr w:type="gramStart"/>
      <w:r w:rsidRPr="00EA3C1A">
        <w:rPr>
          <w:rFonts w:eastAsia="Times New Roman"/>
          <w:kern w:val="0"/>
          <w:lang w:eastAsia="fr-FR"/>
          <w14:ligatures w14:val="none"/>
        </w:rPr>
        <w:t>agriculteurs ,</w:t>
      </w:r>
      <w:proofErr w:type="gramEnd"/>
      <w:r w:rsidRPr="00EA3C1A">
        <w:rPr>
          <w:rFonts w:eastAsia="Times New Roman"/>
          <w:kern w:val="0"/>
          <w:lang w:eastAsia="fr-FR"/>
          <w14:ligatures w14:val="none"/>
        </w:rPr>
        <w:t xml:space="preserve"> les citoyens, consommateur-rices.  La souveraineté alimentaire, bien comprise, tel que défini comme l’alimentation choisie par la population, exige des ambitions de qualité et de résilience.</w:t>
      </w:r>
    </w:p>
    <w:p w14:paraId="5C546202" w14:textId="4FD0CA9B" w:rsidR="00913928" w:rsidRPr="00EA3C1A" w:rsidRDefault="00913928" w:rsidP="00D44C35">
      <w:pPr>
        <w:jc w:val="both"/>
        <w:rPr>
          <w:rFonts w:eastAsia="Times New Roman"/>
          <w:kern w:val="0"/>
          <w:lang w:eastAsia="fr-FR"/>
          <w14:ligatures w14:val="none"/>
        </w:rPr>
      </w:pPr>
      <w:r w:rsidRPr="00EA3C1A">
        <w:rPr>
          <w:rFonts w:eastAsia="Times New Roman"/>
          <w:kern w:val="0"/>
          <w:lang w:eastAsia="fr-FR"/>
          <w14:ligatures w14:val="none"/>
        </w:rPr>
        <w:t xml:space="preserve">Ainsi nous dénonçons les mesures </w:t>
      </w:r>
      <w:proofErr w:type="gramStart"/>
      <w:r w:rsidRPr="00EA3C1A">
        <w:rPr>
          <w:rFonts w:eastAsia="Times New Roman"/>
          <w:kern w:val="0"/>
          <w:lang w:eastAsia="fr-FR"/>
          <w14:ligatures w14:val="none"/>
        </w:rPr>
        <w:t>qui  vont</w:t>
      </w:r>
      <w:proofErr w:type="gramEnd"/>
      <w:r w:rsidRPr="00EA3C1A">
        <w:rPr>
          <w:rFonts w:eastAsia="Times New Roman"/>
          <w:kern w:val="0"/>
          <w:lang w:eastAsia="fr-FR"/>
          <w14:ligatures w14:val="none"/>
        </w:rPr>
        <w:t xml:space="preserve"> à l’encontre du principe de non régression en matière de droit environnemental., mais également  les mesures de simplification du droit du travail encouragent une précarisation des salariés et une dégradation de leurs conditions de travail, alors que le secteur agricole est déjà peu attractif et peine à recruter</w:t>
      </w:r>
      <w:r w:rsidR="008A3127" w:rsidRPr="00EA3C1A">
        <w:rPr>
          <w:rFonts w:eastAsia="Times New Roman"/>
          <w:kern w:val="0"/>
          <w:lang w:eastAsia="fr-FR"/>
          <w14:ligatures w14:val="none"/>
        </w:rPr>
        <w:t>.</w:t>
      </w:r>
    </w:p>
    <w:p w14:paraId="49CA6F14" w14:textId="77777777" w:rsidR="008A3127" w:rsidRPr="00EA3C1A" w:rsidRDefault="008A3127" w:rsidP="00D44C35">
      <w:pPr>
        <w:jc w:val="both"/>
      </w:pPr>
      <w:r w:rsidRPr="00EA3C1A">
        <w:t xml:space="preserve">La pérennisation du TODE relève d’une logique d’exonération de cotisations, fuite en avant pour le financement de la protection sociale. Ce </w:t>
      </w:r>
      <w:proofErr w:type="gramStart"/>
      <w:r w:rsidRPr="00EA3C1A">
        <w:t>que</w:t>
      </w:r>
      <w:proofErr w:type="gramEnd"/>
      <w:r w:rsidRPr="00EA3C1A">
        <w:t xml:space="preserve"> nous avons besoin, c’est d’une refonte de la fiscalité agricole pour soutenir bien davantage l’emploi paysan et salarié, et non le surinvestissement et la capitalisation</w:t>
      </w:r>
    </w:p>
    <w:p w14:paraId="43619E7E" w14:textId="77777777" w:rsidR="008A3127" w:rsidRPr="00EA3C1A" w:rsidRDefault="00913928" w:rsidP="00D44C35">
      <w:pPr>
        <w:jc w:val="both"/>
      </w:pPr>
      <w:r w:rsidRPr="00EA3C1A">
        <w:lastRenderedPageBreak/>
        <w:t>L</w:t>
      </w:r>
      <w:r w:rsidR="00A95A7C" w:rsidRPr="00EA3C1A">
        <w:t>a recherche d</w:t>
      </w:r>
      <w:r w:rsidRPr="00EA3C1A">
        <w:t>e</w:t>
      </w:r>
      <w:r w:rsidR="00A95A7C" w:rsidRPr="00EA3C1A">
        <w:t xml:space="preserve"> </w:t>
      </w:r>
      <w:r w:rsidR="00A95A7C" w:rsidRPr="00EA3C1A">
        <w:rPr>
          <w:b/>
          <w:bCs/>
        </w:rPr>
        <w:t>prix</w:t>
      </w:r>
      <w:r w:rsidR="00A95A7C" w:rsidRPr="00EA3C1A">
        <w:t xml:space="preserve"> est la mesure la plus attendue et la plus structurelle pour pouvoir engager les autres chantiers indispensables : transition agroécologique, dynamique d’installation-transmission, vitalité des territoires ruraux… Or, c’est quasiment la mesure la moins détaillée jusqu’à ce jour, à part l’annonce de prix planchers par le Président de la République. </w:t>
      </w:r>
      <w:r w:rsidR="00AC132F" w:rsidRPr="00EA3C1A">
        <w:t xml:space="preserve">Nous </w:t>
      </w:r>
      <w:r w:rsidR="00652F72" w:rsidRPr="00EA3C1A">
        <w:t>répétons</w:t>
      </w:r>
      <w:r w:rsidR="00AC132F" w:rsidRPr="00EA3C1A">
        <w:t xml:space="preserve"> l’absolue nécessité d’ouvrir un chantier de grande ampleur sur la rémunération des agriculteurs et la mise en place de prix minimum grâce à des indicateurs objectifs intégrant nos coûts de production, notre rémunération et notre protection sociale.</w:t>
      </w:r>
      <w:r w:rsidR="007048E8" w:rsidRPr="00EA3C1A">
        <w:t xml:space="preserve"> Ce chantier sur </w:t>
      </w:r>
      <w:r w:rsidR="00652F72" w:rsidRPr="00EA3C1A">
        <w:t xml:space="preserve">la </w:t>
      </w:r>
      <w:r w:rsidR="00815FF2" w:rsidRPr="00EA3C1A">
        <w:t>rémunération</w:t>
      </w:r>
      <w:r w:rsidR="007048E8" w:rsidRPr="00EA3C1A">
        <w:t xml:space="preserve"> doit s’accompagner de mesures de </w:t>
      </w:r>
      <w:r w:rsidR="00652F72" w:rsidRPr="00EA3C1A">
        <w:t>protection face</w:t>
      </w:r>
      <w:r w:rsidR="007048E8" w:rsidRPr="00EA3C1A">
        <w:t xml:space="preserve"> aux importations déloyales, avec l’activation de clauses de sauvegarde et l’établissement de prix minimum d’entrée au niveau des prix planchers sur le territoire national, mais aussi l’exclusion de l’agriculture et de l’alimentation des accords de </w:t>
      </w:r>
      <w:r w:rsidR="00652F72" w:rsidRPr="00EA3C1A">
        <w:t>libres échanges</w:t>
      </w:r>
      <w:r w:rsidR="007048E8" w:rsidRPr="00EA3C1A">
        <w:t>.</w:t>
      </w:r>
      <w:r w:rsidR="00A95A7C" w:rsidRPr="00EA3C1A">
        <w:t xml:space="preserve"> </w:t>
      </w:r>
    </w:p>
    <w:p w14:paraId="33116EBB" w14:textId="77777777" w:rsidR="008A3127" w:rsidRPr="00EA3C1A" w:rsidRDefault="008A3127" w:rsidP="00D44C35">
      <w:pPr>
        <w:jc w:val="both"/>
      </w:pPr>
      <w:r w:rsidRPr="00EA3C1A">
        <w:t>Nous sommes défavorables aux accords de libre-échange, avec ou sans clauses miroir. Ces clauses miroir sont un leurre et ne concernent pas du tout l’ensemble des normes, encore moins les normes sociales. La focalisation sur les aspects « déforestation » ou autre (« antibiotique ») ne peut masquer la disparité énorme concernant les normes sociales ou les structurations foncières. Ces accords de libre-échange ne font que tirer vers le bas les prix agricoles, ce qui rend impossible toutes politiques publiques durables de relocalisation et de transition agroécologique que ce soit dans les pays importateurs qu’exportateurs. L’agriculture et l’alimentation doivent sortir des accords de libre-échange. Nos agricultures ne sont pas des monnaies d’échange !</w:t>
      </w:r>
    </w:p>
    <w:p w14:paraId="6F7B11CF" w14:textId="0627B2E0" w:rsidR="008A3127" w:rsidRPr="00EA3C1A" w:rsidRDefault="00A95A7C" w:rsidP="00D44C35">
      <w:pPr>
        <w:jc w:val="both"/>
      </w:pPr>
      <w:r w:rsidRPr="00EA3C1A">
        <w:t xml:space="preserve">Il y a urgence à agir pour le revenu paysan </w:t>
      </w:r>
      <w:r w:rsidR="008A3127" w:rsidRPr="00EA3C1A">
        <w:t>dans toutes les filières</w:t>
      </w:r>
      <w:r w:rsidR="00D44C35">
        <w:t xml:space="preserve">, sans attendre l’automne, </w:t>
      </w:r>
      <w:r w:rsidRPr="00EA3C1A">
        <w:t>y compris en utilisant le vecteur de la loi d’orientation agricole qui arrive bientôt au Parlement.</w:t>
      </w:r>
    </w:p>
    <w:p w14:paraId="5F672849" w14:textId="77777777" w:rsidR="008A3127" w:rsidRPr="00EA3C1A" w:rsidRDefault="008A3127" w:rsidP="00D44C35">
      <w:pPr>
        <w:jc w:val="both"/>
      </w:pPr>
      <w:r w:rsidRPr="00EA3C1A">
        <w:t xml:space="preserve">En conséquence nous attendons des mesures de répartition de la valeur dans les filières alimentaire, l’encadrement des marges de l’agro-industrie et de la grande distribution </w:t>
      </w:r>
    </w:p>
    <w:p w14:paraId="0D6B4EE0" w14:textId="7A57794C" w:rsidR="00913928" w:rsidRPr="00EA3C1A" w:rsidRDefault="00913928" w:rsidP="00D44C35">
      <w:pPr>
        <w:jc w:val="both"/>
      </w:pPr>
      <w:r w:rsidRPr="00EA3C1A">
        <w:t>Le respect de la loi Egalim concernant l’approvisionnement de la restauration collective doit être effectif dès la rentrée 2024/2025. Le taux de 20% de bio dans les cantines collectives est d’une urgence absolue car il permettrait aussi d’augmenter la demande en produits bio et redonner de l’air aux producteurs et productrices bio ainsi que relancer le développement des filières bio en France. Idem pour le taux de 50% en local… lié intrinsèquement aux dynamiques de marchés et prix minimum.</w:t>
      </w:r>
    </w:p>
    <w:p w14:paraId="0391AD84" w14:textId="77777777" w:rsidR="00F9219E" w:rsidRPr="00EA3C1A" w:rsidRDefault="00652F72" w:rsidP="00D44C35">
      <w:pPr>
        <w:jc w:val="both"/>
      </w:pPr>
      <w:r w:rsidRPr="00EA3C1A">
        <w:t>Les réponses apportées</w:t>
      </w:r>
      <w:r w:rsidR="008E70FF" w:rsidRPr="00EA3C1A">
        <w:t xml:space="preserve"> et les engagements pris par le </w:t>
      </w:r>
      <w:r w:rsidRPr="00EA3C1A">
        <w:t>gouvernement doivent</w:t>
      </w:r>
      <w:r w:rsidR="008E70FF" w:rsidRPr="00EA3C1A">
        <w:t xml:space="preserve"> aussi </w:t>
      </w:r>
      <w:r w:rsidRPr="00EA3C1A">
        <w:t>déterminer une orientation claire</w:t>
      </w:r>
      <w:r w:rsidR="002F7387" w:rsidRPr="00EA3C1A">
        <w:t xml:space="preserve"> de notre politique agricole et répondre aux enjeux de </w:t>
      </w:r>
      <w:r w:rsidR="002F7387" w:rsidRPr="00EA3C1A">
        <w:rPr>
          <w:b/>
          <w:bCs/>
        </w:rPr>
        <w:t>renouvellement des générations</w:t>
      </w:r>
      <w:r w:rsidR="002F7387" w:rsidRPr="00EA3C1A">
        <w:t xml:space="preserve">, d’installation de paysan-nes </w:t>
      </w:r>
      <w:r w:rsidRPr="00EA3C1A">
        <w:t>nombreuses</w:t>
      </w:r>
      <w:r w:rsidR="002F7387" w:rsidRPr="00EA3C1A">
        <w:t xml:space="preserve"> sur le </w:t>
      </w:r>
      <w:r w:rsidRPr="00EA3C1A">
        <w:t>territoire, en permettant une juste rémunération du travail et</w:t>
      </w:r>
      <w:r w:rsidR="002F7387" w:rsidRPr="00EA3C1A">
        <w:t xml:space="preserve"> assurer un devenir </w:t>
      </w:r>
      <w:r w:rsidRPr="00EA3C1A">
        <w:t>grâce</w:t>
      </w:r>
      <w:r w:rsidR="002F7387" w:rsidRPr="00EA3C1A">
        <w:t xml:space="preserve"> un </w:t>
      </w:r>
      <w:r w:rsidRPr="00EA3C1A">
        <w:t>accompagnement</w:t>
      </w:r>
      <w:r w:rsidR="002F7387" w:rsidRPr="00EA3C1A">
        <w:t xml:space="preserve"> proactif de la transition agroécologique. </w:t>
      </w:r>
    </w:p>
    <w:p w14:paraId="61E112FC" w14:textId="52AB06B3" w:rsidR="00E31890" w:rsidRPr="00EA3C1A" w:rsidRDefault="00913928" w:rsidP="00D44C35">
      <w:pPr>
        <w:jc w:val="both"/>
      </w:pPr>
      <w:r w:rsidRPr="00EA3C1A">
        <w:rPr>
          <w:noProof/>
          <w:lang w:eastAsia="fr-FR"/>
        </w:rPr>
        <w:t xml:space="preserve">Nous avons déjà indiqué que, en l’état actuel, </w:t>
      </w:r>
      <w:r w:rsidRPr="00EA3C1A">
        <w:rPr>
          <w:b/>
          <w:bCs/>
          <w:noProof/>
          <w:lang w:eastAsia="fr-FR"/>
        </w:rPr>
        <w:t>le P</w:t>
      </w:r>
      <w:r w:rsidR="00EA3C1A" w:rsidRPr="00EA3C1A">
        <w:rPr>
          <w:b/>
          <w:bCs/>
          <w:noProof/>
          <w:lang w:eastAsia="fr-FR"/>
        </w:rPr>
        <w:t>L</w:t>
      </w:r>
      <w:r w:rsidRPr="00EA3C1A">
        <w:rPr>
          <w:b/>
          <w:bCs/>
          <w:noProof/>
          <w:lang w:eastAsia="fr-FR"/>
        </w:rPr>
        <w:t>OA</w:t>
      </w:r>
      <w:r w:rsidR="00F9219E" w:rsidRPr="00EA3C1A">
        <w:rPr>
          <w:noProof/>
          <w:lang w:eastAsia="fr-FR"/>
        </w:rPr>
        <w:t xml:space="preserve"> n’est pas à la hauteur des enjeux de transmission. Pire, elle ouvre la voie à la financiarisation des exploitations et du foncier agricole</w:t>
      </w:r>
      <w:r w:rsidR="008A3127" w:rsidRPr="00EA3C1A">
        <w:rPr>
          <w:noProof/>
          <w:lang w:eastAsia="fr-FR"/>
        </w:rPr>
        <w:t>, le renforcement du contrôle des structures ainsi que de la loi Sempastous est indispensable. Sinon cette loi ne</w:t>
      </w:r>
      <w:r w:rsidR="00F9219E" w:rsidRPr="00EA3C1A">
        <w:rPr>
          <w:noProof/>
          <w:lang w:eastAsia="fr-FR"/>
        </w:rPr>
        <w:t xml:space="preserve"> stoppe</w:t>
      </w:r>
      <w:r w:rsidR="008A3127" w:rsidRPr="00EA3C1A">
        <w:rPr>
          <w:noProof/>
          <w:lang w:eastAsia="fr-FR"/>
        </w:rPr>
        <w:t>ra</w:t>
      </w:r>
      <w:r w:rsidR="00F9219E" w:rsidRPr="00EA3C1A">
        <w:rPr>
          <w:noProof/>
          <w:lang w:eastAsia="fr-FR"/>
        </w:rPr>
        <w:t xml:space="preserve"> pas la tendance à l’agrandissement des structures agricoles et échouera donc dans l’état actuel à redresser la démographie paysanne</w:t>
      </w:r>
      <w:r w:rsidR="008A3127" w:rsidRPr="00EA3C1A">
        <w:rPr>
          <w:noProof/>
          <w:lang w:eastAsia="fr-FR"/>
        </w:rPr>
        <w:t xml:space="preserve">. </w:t>
      </w:r>
      <w:r w:rsidR="00E31890" w:rsidRPr="00EA3C1A">
        <w:t>L’augmentation du budget AITA doit servir la pluralité des acteurs engagés dans l’installation-transmission. Le réseau de la FADEAR est aujourd’hui insuffisamment reconnu alors que son expertise et son rôle est majeur pour l’installation-transmission en France : intégration de l’approche genre, accompagnement du cédant, bonne connaissance des profils non issus du monde agricole</w:t>
      </w:r>
      <w:r w:rsidR="008A3127" w:rsidRPr="00EA3C1A">
        <w:t>. EN l’a</w:t>
      </w:r>
      <w:r w:rsidR="00E31890" w:rsidRPr="00EA3C1A">
        <w:rPr>
          <w:noProof/>
          <w:lang w:eastAsia="fr-FR"/>
        </w:rPr>
        <w:t>bsence de reconnaissance concrète du pluralisme syndical et du pluralisme des acteurs d’accompagnement à l’installation-transmission (FADEAR) et du développement agricole (INPACT)</w:t>
      </w:r>
      <w:r w:rsidR="008A3127" w:rsidRPr="00EA3C1A">
        <w:rPr>
          <w:noProof/>
          <w:lang w:eastAsia="fr-FR"/>
        </w:rPr>
        <w:t>, le fonctionnement du guichet unique</w:t>
      </w:r>
    </w:p>
    <w:p w14:paraId="121B3930" w14:textId="5A75BBEC" w:rsidR="008A3127" w:rsidRPr="00EA3C1A" w:rsidRDefault="008A3127" w:rsidP="00D44C35">
      <w:pPr>
        <w:jc w:val="both"/>
        <w:rPr>
          <w:u w:val="single"/>
        </w:rPr>
      </w:pPr>
      <w:r w:rsidRPr="00EA3C1A">
        <w:lastRenderedPageBreak/>
        <w:t xml:space="preserve">Structurellement, </w:t>
      </w:r>
      <w:r w:rsidRPr="00EA3C1A">
        <w:rPr>
          <w:b/>
          <w:bCs/>
        </w:rPr>
        <w:t>la PAC</w:t>
      </w:r>
      <w:r w:rsidRPr="00EA3C1A">
        <w:t xml:space="preserve"> doit évoluer via une première révision </w:t>
      </w:r>
      <w:r w:rsidRPr="00EA3C1A">
        <w:t xml:space="preserve">pour la campagne 2025 du </w:t>
      </w:r>
      <w:proofErr w:type="gramStart"/>
      <w:r w:rsidRPr="00EA3C1A">
        <w:t>PSN:</w:t>
      </w:r>
      <w:proofErr w:type="gramEnd"/>
      <w:r w:rsidRPr="00EA3C1A">
        <w:t xml:space="preserve"> ouverture et accessibilité des MAEC partout sur le territoire, passage à un système d’aide à l’actif, l’activation de l’aide petites fermes</w:t>
      </w:r>
      <w:r w:rsidRPr="00EA3C1A">
        <w:t>, relèvement de la SAU totale pour accéder à l’aide couplée maraichage</w:t>
      </w:r>
      <w:r w:rsidRPr="00EA3C1A">
        <w:t xml:space="preserve"> et des mesures fortes d’accompagnement à la transition agroécologie production.</w:t>
      </w:r>
      <w:r w:rsidRPr="00EA3C1A">
        <w:rPr>
          <w:u w:val="single"/>
        </w:rPr>
        <w:t xml:space="preserve"> </w:t>
      </w:r>
    </w:p>
    <w:p w14:paraId="4A095CF7" w14:textId="61155CD5" w:rsidR="00D44C35" w:rsidRPr="00EA3C1A" w:rsidRDefault="008A3127" w:rsidP="00D44C35">
      <w:pPr>
        <w:jc w:val="both"/>
      </w:pPr>
      <w:r w:rsidRPr="00EA3C1A">
        <w:t>E</w:t>
      </w:r>
      <w:r w:rsidR="00EA3C1A" w:rsidRPr="00EA3C1A">
        <w:t>n</w:t>
      </w:r>
      <w:r w:rsidRPr="00EA3C1A">
        <w:t xml:space="preserve"> ce qui concerne </w:t>
      </w:r>
      <w:r w:rsidRPr="00EA3C1A">
        <w:rPr>
          <w:b/>
          <w:bCs/>
        </w:rPr>
        <w:t>les retraites</w:t>
      </w:r>
      <w:r w:rsidRPr="00EA3C1A">
        <w:t xml:space="preserve"> nous restons opposés à un disposi</w:t>
      </w:r>
      <w:r w:rsidR="00D44C35">
        <w:t>t</w:t>
      </w:r>
      <w:r w:rsidRPr="00EA3C1A">
        <w:t xml:space="preserve">if qui </w:t>
      </w:r>
      <w:r w:rsidR="00EA3C1A" w:rsidRPr="00EA3C1A">
        <w:t>ne permettent pas une revalorisation des plus faibles retraites et/ou qui fasse des perdants.</w:t>
      </w:r>
      <w:r w:rsidR="00D44C35">
        <w:t xml:space="preserve"> </w:t>
      </w:r>
      <w:r w:rsidR="00D44C35" w:rsidRPr="00EA3C1A">
        <w:t xml:space="preserve">La Confédération paysanne avait déjà fortement alerté sur la fausse bonne idée des 25 meilleures années. Nous avons travaillé à un scénario technique désirable qui permet de revaloriser en priorité les petites retraites agricoles. </w:t>
      </w:r>
    </w:p>
    <w:p w14:paraId="638A4D16" w14:textId="77777777" w:rsidR="00D44C35" w:rsidRDefault="00F9219E" w:rsidP="00D44C35">
      <w:pPr>
        <w:jc w:val="both"/>
        <w:rPr>
          <w:rFonts w:eastAsia="Times New Roman"/>
          <w:kern w:val="0"/>
          <w:lang w:eastAsia="fr-FR"/>
          <w14:ligatures w14:val="none"/>
        </w:rPr>
      </w:pPr>
      <w:r w:rsidRPr="00EA3C1A">
        <w:rPr>
          <w:noProof/>
        </w:rPr>
        <w:t xml:space="preserve">Le plan de souveraineté </w:t>
      </w:r>
      <w:r w:rsidRPr="00EA3C1A">
        <w:rPr>
          <w:b/>
          <w:bCs/>
          <w:noProof/>
        </w:rPr>
        <w:t>élevage</w:t>
      </w:r>
      <w:r w:rsidRPr="00EA3C1A">
        <w:rPr>
          <w:noProof/>
        </w:rPr>
        <w:t xml:space="preserve"> est en grande partie un recyclage de mesures déjà prévues. Nous attendons notamment une revalorisation du crédit d’impôt remplacement en portant à 100% la prise en charge de 21 jours de congés, avec avance annuelle. Attention à la </w:t>
      </w:r>
      <w:r w:rsidR="00EA3C1A" w:rsidRPr="00EA3C1A">
        <w:rPr>
          <w:rFonts w:eastAsia="Times New Roman"/>
          <w:kern w:val="0"/>
          <w:lang w:eastAsia="fr-FR"/>
          <w14:ligatures w14:val="none"/>
        </w:rPr>
        <w:t>dématérialisation des passeports et cartes vertes des bovins que l’Etat s’engage à financer dans ce plan, il s'agit là d'une surtransposition de la règlementation européenne et d'une mesure qui ne répond pas aux besoins des éleveurs.</w:t>
      </w:r>
    </w:p>
    <w:p w14:paraId="513B8E0D" w14:textId="62048C61" w:rsidR="00F9219E" w:rsidRPr="00D44C35" w:rsidRDefault="00EA3C1A" w:rsidP="00D44C35">
      <w:pPr>
        <w:jc w:val="both"/>
        <w:rPr>
          <w:rFonts w:eastAsia="Times New Roman"/>
          <w:kern w:val="0"/>
          <w:lang w:eastAsia="fr-FR"/>
          <w14:ligatures w14:val="none"/>
        </w:rPr>
      </w:pPr>
      <w:r w:rsidRPr="00EA3C1A">
        <w:rPr>
          <w:noProof/>
          <w:lang w:eastAsia="fr-FR"/>
        </w:rPr>
        <w:t xml:space="preserve">Concernant </w:t>
      </w:r>
      <w:r w:rsidRPr="00EA3C1A">
        <w:rPr>
          <w:b/>
          <w:bCs/>
          <w:noProof/>
          <w:lang w:eastAsia="fr-FR"/>
        </w:rPr>
        <w:t>la gestion de l’eau</w:t>
      </w:r>
      <w:r w:rsidRPr="00EA3C1A">
        <w:rPr>
          <w:noProof/>
          <w:lang w:eastAsia="fr-FR"/>
        </w:rPr>
        <w:t xml:space="preserve">, </w:t>
      </w:r>
      <w:r>
        <w:rPr>
          <w:noProof/>
          <w:lang w:eastAsia="fr-FR"/>
        </w:rPr>
        <w:t>les évolutions des règles concernant les projets d’</w:t>
      </w:r>
      <w:r w:rsidR="00F9219E" w:rsidRPr="00EA3C1A">
        <w:rPr>
          <w:noProof/>
          <w:lang w:eastAsia="fr-FR"/>
        </w:rPr>
        <w:t xml:space="preserve">ouvrages hydrauliques </w:t>
      </w:r>
      <w:r>
        <w:rPr>
          <w:noProof/>
          <w:lang w:eastAsia="fr-FR"/>
        </w:rPr>
        <w:t xml:space="preserve">sont à </w:t>
      </w:r>
      <w:r w:rsidR="00F9219E" w:rsidRPr="00EA3C1A">
        <w:rPr>
          <w:noProof/>
          <w:lang w:eastAsia="fr-FR"/>
        </w:rPr>
        <w:t xml:space="preserve">l’exact opposé de ce qu’il convient de faire concernant ce commun qu’est l’eau. Il s’agit bien d’intégrer ces projets dans leur territoire, de définir les priorisations d’usage de l’eau au sein du monde agricole et entre secteurs, de plafonner les prélèvements individuels pour mieux répartir la ressource… Nous avons besoin d’une gouvernance démocratique, </w:t>
      </w:r>
      <w:r>
        <w:rPr>
          <w:noProof/>
          <w:lang w:eastAsia="fr-FR"/>
        </w:rPr>
        <w:t>indispensable pour faire face aux</w:t>
      </w:r>
      <w:r w:rsidR="00F9219E" w:rsidRPr="00EA3C1A">
        <w:rPr>
          <w:noProof/>
          <w:lang w:eastAsia="fr-FR"/>
        </w:rPr>
        <w:t xml:space="preserve"> enjeux actuels et</w:t>
      </w:r>
      <w:r>
        <w:rPr>
          <w:noProof/>
          <w:lang w:eastAsia="fr-FR"/>
        </w:rPr>
        <w:t xml:space="preserve"> pour éviter de façon responsable les </w:t>
      </w:r>
      <w:r w:rsidR="00F9219E" w:rsidRPr="00EA3C1A">
        <w:rPr>
          <w:noProof/>
          <w:lang w:eastAsia="fr-FR"/>
        </w:rPr>
        <w:t>maladaptation</w:t>
      </w:r>
      <w:r>
        <w:rPr>
          <w:noProof/>
          <w:lang w:eastAsia="fr-FR"/>
        </w:rPr>
        <w:t>s</w:t>
      </w:r>
      <w:r w:rsidR="00F9219E" w:rsidRPr="00EA3C1A">
        <w:rPr>
          <w:noProof/>
          <w:lang w:eastAsia="fr-FR"/>
        </w:rPr>
        <w:t xml:space="preserve"> au changement climatique. La volonté de se passer d’études HMUC, comme demandé par la Chambre d’Agriculture Pays de Loire, montre bien la négation même de l’état quantitatif et qualitatif de la ressource en eau</w:t>
      </w:r>
      <w:r>
        <w:rPr>
          <w:noProof/>
          <w:lang w:eastAsia="fr-FR"/>
        </w:rPr>
        <w:t xml:space="preserve">. LA Confédération paysanne demande, </w:t>
      </w:r>
      <w:r w:rsidRPr="00EA3C1A">
        <w:rPr>
          <w:rFonts w:eastAsia="Times New Roman"/>
          <w:kern w:val="0"/>
          <w:lang w:eastAsia="fr-FR"/>
          <w14:ligatures w14:val="none"/>
        </w:rPr>
        <w:t xml:space="preserve">en période de sécheresse, </w:t>
      </w:r>
      <w:r>
        <w:rPr>
          <w:rFonts w:eastAsia="Times New Roman"/>
          <w:kern w:val="0"/>
          <w:lang w:eastAsia="fr-FR"/>
          <w14:ligatures w14:val="none"/>
        </w:rPr>
        <w:t>la généralisation partout en France d</w:t>
      </w:r>
      <w:r w:rsidRPr="00EA3C1A">
        <w:rPr>
          <w:rFonts w:eastAsia="Times New Roman"/>
          <w:kern w:val="0"/>
          <w:lang w:eastAsia="fr-FR"/>
          <w14:ligatures w14:val="none"/>
        </w:rPr>
        <w:t xml:space="preserve">es dérogations </w:t>
      </w:r>
      <w:r>
        <w:rPr>
          <w:rFonts w:eastAsia="Times New Roman"/>
          <w:kern w:val="0"/>
          <w:lang w:eastAsia="fr-FR"/>
          <w14:ligatures w14:val="none"/>
        </w:rPr>
        <w:t>pour les</w:t>
      </w:r>
      <w:r w:rsidRPr="00EA3C1A">
        <w:rPr>
          <w:rFonts w:eastAsia="Times New Roman"/>
          <w:kern w:val="0"/>
          <w:lang w:eastAsia="fr-FR"/>
          <w14:ligatures w14:val="none"/>
        </w:rPr>
        <w:t xml:space="preserve"> maraichers (sur les volumes d'eau et horaires d'irrigation)</w:t>
      </w:r>
      <w:r>
        <w:rPr>
          <w:rFonts w:eastAsia="Times New Roman"/>
          <w:kern w:val="0"/>
          <w:lang w:eastAsia="fr-FR"/>
          <w14:ligatures w14:val="none"/>
        </w:rPr>
        <w:t xml:space="preserve"> en ce qui concerne </w:t>
      </w:r>
      <w:r w:rsidRPr="00EA3C1A">
        <w:rPr>
          <w:rFonts w:eastAsia="Times New Roman"/>
          <w:kern w:val="0"/>
          <w:lang w:eastAsia="fr-FR"/>
          <w14:ligatures w14:val="none"/>
        </w:rPr>
        <w:t xml:space="preserve">les taches qui concerne les semis et plants (bassinage, arrosage, </w:t>
      </w:r>
      <w:proofErr w:type="spellStart"/>
      <w:r w:rsidRPr="00EA3C1A">
        <w:rPr>
          <w:rFonts w:eastAsia="Times New Roman"/>
          <w:kern w:val="0"/>
          <w:lang w:eastAsia="fr-FR"/>
          <w14:ligatures w14:val="none"/>
        </w:rPr>
        <w:t>etc</w:t>
      </w:r>
      <w:proofErr w:type="spellEnd"/>
      <w:r w:rsidRPr="00EA3C1A">
        <w:rPr>
          <w:rFonts w:eastAsia="Times New Roman"/>
          <w:kern w:val="0"/>
          <w:lang w:eastAsia="fr-FR"/>
          <w14:ligatures w14:val="none"/>
        </w:rPr>
        <w:t>) pendant les heures dédiées à ces activités</w:t>
      </w:r>
      <w:r>
        <w:rPr>
          <w:rFonts w:eastAsia="Times New Roman"/>
          <w:kern w:val="0"/>
          <w:lang w:eastAsia="fr-FR"/>
          <w14:ligatures w14:val="none"/>
        </w:rPr>
        <w:t>.</w:t>
      </w:r>
    </w:p>
    <w:p w14:paraId="18E9B1CA" w14:textId="372FF871" w:rsidR="00F9219E" w:rsidRPr="00EA3C1A" w:rsidRDefault="00F9219E" w:rsidP="00D44C35">
      <w:pPr>
        <w:jc w:val="both"/>
        <w:rPr>
          <w:noProof/>
          <w:lang w:eastAsia="fr-FR"/>
        </w:rPr>
      </w:pPr>
      <w:r w:rsidRPr="00EA3C1A">
        <w:rPr>
          <w:noProof/>
          <w:lang w:eastAsia="fr-FR"/>
        </w:rPr>
        <w:t>Gouvernance démocratique et changement du système agricole et alimentaire sont nécessaires pour relever le défi de la raréfaction en eau</w:t>
      </w:r>
    </w:p>
    <w:p w14:paraId="6931529D" w14:textId="79C5DF2C" w:rsidR="00A95A7C" w:rsidRDefault="00EA3C1A" w:rsidP="00D44C35">
      <w:pPr>
        <w:jc w:val="both"/>
        <w:rPr>
          <w:noProof/>
          <w:lang w:eastAsia="fr-FR"/>
        </w:rPr>
      </w:pPr>
      <w:r w:rsidRPr="00EA3C1A">
        <w:rPr>
          <w:noProof/>
          <w:lang w:eastAsia="fr-FR"/>
        </w:rPr>
        <w:t xml:space="preserve">Parmi les 62 mesures, celle liée aux nouveaux </w:t>
      </w:r>
      <w:r w:rsidRPr="00EA3C1A">
        <w:rPr>
          <w:b/>
          <w:bCs/>
          <w:noProof/>
          <w:lang w:eastAsia="fr-FR"/>
        </w:rPr>
        <w:t>OGM</w:t>
      </w:r>
      <w:r w:rsidRPr="00EA3C1A">
        <w:rPr>
          <w:noProof/>
          <w:lang w:eastAsia="fr-FR"/>
        </w:rPr>
        <w:t xml:space="preserve"> est particulièrement sca</w:t>
      </w:r>
      <w:r>
        <w:rPr>
          <w:noProof/>
          <w:lang w:eastAsia="fr-FR"/>
        </w:rPr>
        <w:t>n</w:t>
      </w:r>
      <w:r w:rsidRPr="00EA3C1A">
        <w:rPr>
          <w:noProof/>
          <w:lang w:eastAsia="fr-FR"/>
        </w:rPr>
        <w:t xml:space="preserve">daleuse, elle n’est, en aucuncas, </w:t>
      </w:r>
      <w:r w:rsidR="00F9219E" w:rsidRPr="00EA3C1A">
        <w:rPr>
          <w:noProof/>
          <w:lang w:eastAsia="fr-FR"/>
        </w:rPr>
        <w:t>demandée par les agriculteurs·rices en colère sur le terrain. Elle est l’exemple symbolique de l’opportunisme</w:t>
      </w:r>
      <w:r>
        <w:rPr>
          <w:noProof/>
          <w:lang w:eastAsia="fr-FR"/>
        </w:rPr>
        <w:t xml:space="preserve"> des </w:t>
      </w:r>
      <w:r w:rsidR="00F9219E" w:rsidRPr="00EA3C1A">
        <w:rPr>
          <w:noProof/>
          <w:lang w:eastAsia="fr-FR"/>
        </w:rPr>
        <w:t>lobbyistes des multinationales pour faire avancer leur agenda contre l’intérêt des paysan·nes et l’intérêt général. Le récent rapport de l’ANSES démontre bien la dangerosité du projet de déréglementation en cours. Les risques sont énormes sur le plan du brevetage du vivant, de la protection des semences paysannes et des droits des paysan·nes et consommateurs·rices</w:t>
      </w:r>
      <w:r w:rsidR="00D44C35">
        <w:rPr>
          <w:noProof/>
          <w:lang w:eastAsia="fr-FR"/>
        </w:rPr>
        <w:t>.</w:t>
      </w:r>
    </w:p>
    <w:p w14:paraId="6D56CB75" w14:textId="42562974" w:rsidR="00D44C35" w:rsidRDefault="00D44C35" w:rsidP="00D44C35">
      <w:pPr>
        <w:jc w:val="both"/>
        <w:rPr>
          <w:noProof/>
          <w:lang w:eastAsia="fr-FR"/>
        </w:rPr>
      </w:pPr>
      <w:r>
        <w:rPr>
          <w:noProof/>
          <w:lang w:eastAsia="fr-FR"/>
        </w:rPr>
        <w:t>Nous restons à votre disposition pour approfondir ces sujets, sincèrement</w:t>
      </w:r>
    </w:p>
    <w:p w14:paraId="32ACFA9D" w14:textId="77777777" w:rsidR="00E11E08" w:rsidRDefault="00E11E08" w:rsidP="00D44C35">
      <w:pPr>
        <w:jc w:val="both"/>
        <w:rPr>
          <w:noProof/>
          <w:lang w:eastAsia="fr-FR"/>
        </w:rPr>
      </w:pPr>
    </w:p>
    <w:p w14:paraId="617D9341" w14:textId="09B1BB20" w:rsidR="00E11E08" w:rsidRDefault="00E11E08" w:rsidP="00D44C35">
      <w:pPr>
        <w:jc w:val="both"/>
        <w:rPr>
          <w:noProof/>
          <w:lang w:eastAsia="fr-FR"/>
        </w:rPr>
      </w:pPr>
      <w:r>
        <w:rPr>
          <w:noProof/>
          <w:lang w:eastAsia="fr-FR"/>
        </w:rPr>
        <w:t>Laurence Marandola</w:t>
      </w:r>
    </w:p>
    <w:p w14:paraId="217CD15A" w14:textId="0E973CFA" w:rsidR="00E11E08" w:rsidRPr="00E11E08" w:rsidRDefault="00E11E08" w:rsidP="00D44C35">
      <w:pPr>
        <w:jc w:val="both"/>
        <w:rPr>
          <w:b/>
          <w:bCs/>
          <w:noProof/>
          <w:lang w:eastAsia="fr-FR"/>
        </w:rPr>
      </w:pPr>
      <w:r w:rsidRPr="00E11E08">
        <w:rPr>
          <w:b/>
          <w:bCs/>
          <w:noProof/>
          <w:lang w:eastAsia="fr-FR"/>
        </w:rPr>
        <w:t>Porte-parole Confédération paysanne</w:t>
      </w:r>
    </w:p>
    <w:p w14:paraId="3B56A94C" w14:textId="77777777" w:rsidR="00D44C35" w:rsidRPr="00EA3C1A" w:rsidRDefault="00D44C35" w:rsidP="00D44C35">
      <w:pPr>
        <w:jc w:val="both"/>
      </w:pPr>
    </w:p>
    <w:p w14:paraId="51156EB5" w14:textId="3C60E7F2" w:rsidR="001A501F" w:rsidRPr="00EA3C1A" w:rsidRDefault="001A501F" w:rsidP="00D44C35"/>
    <w:sectPr w:rsidR="001A501F" w:rsidRPr="00EA3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5A55"/>
    <w:multiLevelType w:val="hybridMultilevel"/>
    <w:tmpl w:val="7AA6C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4F609A"/>
    <w:multiLevelType w:val="hybridMultilevel"/>
    <w:tmpl w:val="1198528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C27A5B"/>
    <w:multiLevelType w:val="hybridMultilevel"/>
    <w:tmpl w:val="119852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7F4596C"/>
    <w:multiLevelType w:val="multilevel"/>
    <w:tmpl w:val="A58C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0A59BD"/>
    <w:multiLevelType w:val="multilevel"/>
    <w:tmpl w:val="C50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5107425">
    <w:abstractNumId w:val="0"/>
  </w:num>
  <w:num w:numId="2" w16cid:durableId="405230120">
    <w:abstractNumId w:val="4"/>
  </w:num>
  <w:num w:numId="3" w16cid:durableId="1809084273">
    <w:abstractNumId w:val="1"/>
  </w:num>
  <w:num w:numId="4" w16cid:durableId="101148542">
    <w:abstractNumId w:val="3"/>
  </w:num>
  <w:num w:numId="5" w16cid:durableId="920985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210B1"/>
    <w:rsid w:val="000210B1"/>
    <w:rsid w:val="00053B88"/>
    <w:rsid w:val="001A0162"/>
    <w:rsid w:val="001A501F"/>
    <w:rsid w:val="002F7387"/>
    <w:rsid w:val="00371BA3"/>
    <w:rsid w:val="00652F72"/>
    <w:rsid w:val="007048E8"/>
    <w:rsid w:val="00815FF2"/>
    <w:rsid w:val="00857835"/>
    <w:rsid w:val="008A3127"/>
    <w:rsid w:val="008C7F6F"/>
    <w:rsid w:val="008E70FF"/>
    <w:rsid w:val="00913928"/>
    <w:rsid w:val="00994014"/>
    <w:rsid w:val="00A059A9"/>
    <w:rsid w:val="00A95A7C"/>
    <w:rsid w:val="00AA18A4"/>
    <w:rsid w:val="00AC132F"/>
    <w:rsid w:val="00C30689"/>
    <w:rsid w:val="00D44C35"/>
    <w:rsid w:val="00E11E08"/>
    <w:rsid w:val="00E31890"/>
    <w:rsid w:val="00EA3C1A"/>
    <w:rsid w:val="00F9219E"/>
    <w:rsid w:val="00FB6C8D"/>
    <w:rsid w:val="00FE7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12F4"/>
  <w15:docId w15:val="{599602D6-1E57-4962-AEC0-ADB34FD6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0B1"/>
    <w:pPr>
      <w:ind w:left="720"/>
      <w:contextualSpacing/>
    </w:pPr>
  </w:style>
  <w:style w:type="paragraph" w:styleId="NormalWeb">
    <w:name w:val="Normal (Web)"/>
    <w:basedOn w:val="Normal"/>
    <w:uiPriority w:val="99"/>
    <w:unhideWhenUsed/>
    <w:rsid w:val="00A95A7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Textedebulles">
    <w:name w:val="Balloon Text"/>
    <w:basedOn w:val="Normal"/>
    <w:link w:val="TextedebullesCar"/>
    <w:uiPriority w:val="99"/>
    <w:semiHidden/>
    <w:unhideWhenUsed/>
    <w:rsid w:val="00A95A7C"/>
    <w:pPr>
      <w:spacing w:after="0" w:line="240" w:lineRule="auto"/>
    </w:pPr>
    <w:rPr>
      <w:rFonts w:ascii="Tahoma" w:eastAsia="Calibri" w:hAnsi="Tahoma" w:cs="Tahoma"/>
      <w:kern w:val="0"/>
      <w:sz w:val="16"/>
      <w:szCs w:val="16"/>
      <w14:ligatures w14:val="none"/>
    </w:rPr>
  </w:style>
  <w:style w:type="character" w:customStyle="1" w:styleId="TextedebullesCar">
    <w:name w:val="Texte de bulles Car"/>
    <w:basedOn w:val="Policepardfaut"/>
    <w:link w:val="Textedebulles"/>
    <w:uiPriority w:val="99"/>
    <w:semiHidden/>
    <w:rsid w:val="00A95A7C"/>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266">
      <w:bodyDiv w:val="1"/>
      <w:marLeft w:val="0"/>
      <w:marRight w:val="0"/>
      <w:marTop w:val="0"/>
      <w:marBottom w:val="0"/>
      <w:divBdr>
        <w:top w:val="none" w:sz="0" w:space="0" w:color="auto"/>
        <w:left w:val="none" w:sz="0" w:space="0" w:color="auto"/>
        <w:bottom w:val="none" w:sz="0" w:space="0" w:color="auto"/>
        <w:right w:val="none" w:sz="0" w:space="0" w:color="auto"/>
      </w:divBdr>
    </w:div>
    <w:div w:id="1430353998">
      <w:bodyDiv w:val="1"/>
      <w:marLeft w:val="0"/>
      <w:marRight w:val="0"/>
      <w:marTop w:val="0"/>
      <w:marBottom w:val="0"/>
      <w:divBdr>
        <w:top w:val="none" w:sz="0" w:space="0" w:color="auto"/>
        <w:left w:val="none" w:sz="0" w:space="0" w:color="auto"/>
        <w:bottom w:val="none" w:sz="0" w:space="0" w:color="auto"/>
        <w:right w:val="none" w:sz="0" w:space="0" w:color="auto"/>
      </w:divBdr>
      <w:divsChild>
        <w:div w:id="1092438183">
          <w:marLeft w:val="0"/>
          <w:marRight w:val="0"/>
          <w:marTop w:val="0"/>
          <w:marBottom w:val="0"/>
          <w:divBdr>
            <w:top w:val="none" w:sz="0" w:space="0" w:color="auto"/>
            <w:left w:val="none" w:sz="0" w:space="0" w:color="auto"/>
            <w:bottom w:val="none" w:sz="0" w:space="0" w:color="auto"/>
            <w:right w:val="none" w:sz="0" w:space="0" w:color="auto"/>
          </w:divBdr>
          <w:divsChild>
            <w:div w:id="997031509">
              <w:marLeft w:val="0"/>
              <w:marRight w:val="0"/>
              <w:marTop w:val="0"/>
              <w:marBottom w:val="0"/>
              <w:divBdr>
                <w:top w:val="none" w:sz="0" w:space="0" w:color="auto"/>
                <w:left w:val="none" w:sz="0" w:space="0" w:color="auto"/>
                <w:bottom w:val="none" w:sz="0" w:space="0" w:color="auto"/>
                <w:right w:val="none" w:sz="0" w:space="0" w:color="auto"/>
              </w:divBdr>
              <w:divsChild>
                <w:div w:id="1959531816">
                  <w:marLeft w:val="0"/>
                  <w:marRight w:val="0"/>
                  <w:marTop w:val="0"/>
                  <w:marBottom w:val="0"/>
                  <w:divBdr>
                    <w:top w:val="none" w:sz="0" w:space="0" w:color="auto"/>
                    <w:left w:val="none" w:sz="0" w:space="0" w:color="auto"/>
                    <w:bottom w:val="none" w:sz="0" w:space="0" w:color="auto"/>
                    <w:right w:val="none" w:sz="0" w:space="0" w:color="auto"/>
                  </w:divBdr>
                  <w:divsChild>
                    <w:div w:id="2020349967">
                      <w:marLeft w:val="0"/>
                      <w:marRight w:val="0"/>
                      <w:marTop w:val="0"/>
                      <w:marBottom w:val="0"/>
                      <w:divBdr>
                        <w:top w:val="none" w:sz="0" w:space="0" w:color="auto"/>
                        <w:left w:val="none" w:sz="0" w:space="0" w:color="auto"/>
                        <w:bottom w:val="none" w:sz="0" w:space="0" w:color="auto"/>
                        <w:right w:val="none" w:sz="0" w:space="0" w:color="auto"/>
                      </w:divBdr>
                      <w:divsChild>
                        <w:div w:id="1981958362">
                          <w:marLeft w:val="0"/>
                          <w:marRight w:val="0"/>
                          <w:marTop w:val="0"/>
                          <w:marBottom w:val="0"/>
                          <w:divBdr>
                            <w:top w:val="none" w:sz="0" w:space="0" w:color="auto"/>
                            <w:left w:val="none" w:sz="0" w:space="0" w:color="auto"/>
                            <w:bottom w:val="none" w:sz="0" w:space="0" w:color="auto"/>
                            <w:right w:val="none" w:sz="0" w:space="0" w:color="auto"/>
                          </w:divBdr>
                          <w:divsChild>
                            <w:div w:id="1882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1482</Words>
  <Characters>8151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dc:creator>
  <cp:keywords/>
  <dc:description/>
  <cp:lastModifiedBy>Laurence Marandola</cp:lastModifiedBy>
  <cp:revision>3</cp:revision>
  <dcterms:created xsi:type="dcterms:W3CDTF">2024-03-19T07:17:00Z</dcterms:created>
  <dcterms:modified xsi:type="dcterms:W3CDTF">2024-03-19T07:19:00Z</dcterms:modified>
</cp:coreProperties>
</file>